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C1DF3D" w14:textId="77777777" w:rsidR="00E13120" w:rsidRPr="00481541" w:rsidRDefault="005E6B68" w:rsidP="00481541">
      <w:pPr>
        <w:widowControl/>
        <w:spacing w:after="240" w:line="259" w:lineRule="auto"/>
        <w:rPr>
          <w:rFonts w:ascii="Arial" w:hAnsi="Arial" w:cs="Arial"/>
          <w:b/>
          <w:bCs/>
          <w:sz w:val="36"/>
          <w:szCs w:val="36"/>
        </w:rPr>
      </w:pPr>
      <w:r w:rsidRPr="00481541">
        <w:rPr>
          <w:rFonts w:ascii="Arial" w:eastAsia="Lato Black" w:hAnsi="Arial" w:cs="Arial"/>
          <w:b/>
          <w:bCs/>
          <w:sz w:val="36"/>
          <w:szCs w:val="36"/>
        </w:rPr>
        <w:t>Folleto 1: Hoja de trabajo sobre la contaminación atmosférica</w:t>
      </w:r>
    </w:p>
    <w:tbl>
      <w:tblPr>
        <w:tblStyle w:val="a6"/>
        <w:tblW w:w="10885" w:type="dxa"/>
        <w:tblBorders>
          <w:top w:val="single" w:sz="4" w:space="0" w:color="FBD5B5"/>
          <w:left w:val="single" w:sz="4" w:space="0" w:color="FBD5B5"/>
          <w:bottom w:val="single" w:sz="4" w:space="0" w:color="FBD5B5"/>
          <w:right w:val="single" w:sz="4" w:space="0" w:color="FBD5B5"/>
          <w:insideH w:val="single" w:sz="4" w:space="0" w:color="FBD5B5"/>
          <w:insideV w:val="single" w:sz="4" w:space="0" w:color="FBD5B5"/>
        </w:tblBorders>
        <w:tblLayout w:type="fixed"/>
        <w:tblLook w:val="04A0" w:firstRow="1" w:lastRow="0" w:firstColumn="1" w:lastColumn="0" w:noHBand="0" w:noVBand="1"/>
      </w:tblPr>
      <w:tblGrid>
        <w:gridCol w:w="1885"/>
        <w:gridCol w:w="4317"/>
        <w:gridCol w:w="4683"/>
      </w:tblGrid>
      <w:tr w:rsidR="00E13120" w:rsidRPr="00481541" w14:paraId="6AD013EF" w14:textId="77777777" w:rsidTr="00E131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D9DDEC2" w14:textId="77777777" w:rsidR="00E13120" w:rsidRPr="00481541" w:rsidRDefault="00E13120">
            <w:pPr>
              <w:jc w:val="center"/>
              <w:rPr>
                <w:rFonts w:ascii="Arial" w:hAnsi="Arial" w:cs="Arial"/>
              </w:rPr>
            </w:pPr>
          </w:p>
        </w:tc>
        <w:tc>
          <w:tcPr>
            <w:tcW w:w="4317" w:type="dxa"/>
          </w:tcPr>
          <w:p w14:paraId="6C7789C5" w14:textId="77777777" w:rsidR="00E13120" w:rsidRPr="00481541" w:rsidRDefault="005E6B68">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481541">
              <w:rPr>
                <w:rFonts w:ascii="Arial" w:hAnsi="Arial" w:cs="Arial"/>
                <w:sz w:val="24"/>
                <w:szCs w:val="24"/>
              </w:rPr>
              <w:t>Breve descripción</w:t>
            </w:r>
          </w:p>
        </w:tc>
        <w:tc>
          <w:tcPr>
            <w:tcW w:w="4683" w:type="dxa"/>
          </w:tcPr>
          <w:p w14:paraId="40ED4DD7" w14:textId="77777777" w:rsidR="00E13120" w:rsidRPr="00481541" w:rsidRDefault="005E6B68">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481541">
              <w:rPr>
                <w:rFonts w:ascii="Arial" w:hAnsi="Arial" w:cs="Arial"/>
                <w:sz w:val="24"/>
                <w:szCs w:val="24"/>
              </w:rPr>
              <w:t>3 datos interesantes</w:t>
            </w:r>
          </w:p>
        </w:tc>
      </w:tr>
      <w:tr w:rsidR="00E13120" w:rsidRPr="00481541" w14:paraId="2B39908D"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tcPr>
          <w:p w14:paraId="4B99A811" w14:textId="77777777" w:rsidR="00E13120" w:rsidRPr="00481541" w:rsidRDefault="005E6B68">
            <w:pPr>
              <w:jc w:val="center"/>
              <w:rPr>
                <w:rFonts w:ascii="Arial" w:hAnsi="Arial" w:cs="Arial"/>
              </w:rPr>
            </w:pPr>
            <w:r w:rsidRPr="00481541">
              <w:rPr>
                <w:rFonts w:ascii="Arial" w:hAnsi="Arial" w:cs="Arial"/>
              </w:rPr>
              <w:t>Dióxido de azufre (SO</w:t>
            </w:r>
            <w:r w:rsidRPr="00481541">
              <w:rPr>
                <w:rFonts w:ascii="Arial" w:hAnsi="Arial" w:cs="Arial"/>
                <w:vertAlign w:val="subscript"/>
              </w:rPr>
              <w:t>2</w:t>
            </w:r>
            <w:r w:rsidRPr="00481541">
              <w:rPr>
                <w:rFonts w:ascii="Arial" w:hAnsi="Arial" w:cs="Arial"/>
              </w:rPr>
              <w:t>)</w:t>
            </w:r>
          </w:p>
        </w:tc>
        <w:tc>
          <w:tcPr>
            <w:tcW w:w="4317" w:type="dxa"/>
            <w:vMerge w:val="restart"/>
          </w:tcPr>
          <w:p w14:paraId="60D171C2"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5E061AA8"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2BCB8E5C"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5A6B2BD1"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5C7CCC69"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3ABAD008"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345E98C9"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3B2135E4"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041D36D6"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6FCD5C66"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69D7C207"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tcPr>
          <w:p w14:paraId="2C1827DE" w14:textId="77777777" w:rsidR="00E13120" w:rsidRPr="00481541" w:rsidRDefault="005E6B68">
            <w:pPr>
              <w:jc w:val="center"/>
              <w:rPr>
                <w:rFonts w:ascii="Arial" w:hAnsi="Arial" w:cs="Arial"/>
              </w:rPr>
            </w:pPr>
            <w:r w:rsidRPr="00481541">
              <w:rPr>
                <w:rFonts w:ascii="Arial" w:hAnsi="Arial" w:cs="Arial"/>
              </w:rPr>
              <w:t>Dióxido de nitrógeno</w:t>
            </w:r>
          </w:p>
          <w:p w14:paraId="35BE491D" w14:textId="77777777" w:rsidR="00E13120" w:rsidRPr="00481541" w:rsidRDefault="005E6B68">
            <w:pPr>
              <w:jc w:val="center"/>
              <w:rPr>
                <w:rFonts w:ascii="Arial" w:hAnsi="Arial" w:cs="Arial"/>
              </w:rPr>
            </w:pPr>
            <w:r w:rsidRPr="00481541">
              <w:rPr>
                <w:rFonts w:ascii="Arial" w:hAnsi="Arial" w:cs="Arial"/>
              </w:rPr>
              <w:t xml:space="preserve"> (NO</w:t>
            </w:r>
            <w:r w:rsidRPr="00481541">
              <w:rPr>
                <w:rFonts w:ascii="Arial" w:hAnsi="Arial" w:cs="Arial"/>
                <w:vertAlign w:val="subscript"/>
              </w:rPr>
              <w:t>2</w:t>
            </w:r>
            <w:r w:rsidRPr="00481541">
              <w:rPr>
                <w:rFonts w:ascii="Arial" w:hAnsi="Arial" w:cs="Arial"/>
              </w:rPr>
              <w:t>)</w:t>
            </w:r>
          </w:p>
        </w:tc>
        <w:tc>
          <w:tcPr>
            <w:tcW w:w="4317" w:type="dxa"/>
            <w:vMerge w:val="restart"/>
          </w:tcPr>
          <w:p w14:paraId="6007B2BA"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22607791"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476B670B"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153B63E8"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22747B32"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69A704AE"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1570F2B4"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7E5CF70C"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4F7E7055"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40A85927"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59401636"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tcPr>
          <w:p w14:paraId="291BAC73" w14:textId="77777777" w:rsidR="00E13120" w:rsidRPr="00481541" w:rsidRDefault="005E6B68">
            <w:pPr>
              <w:jc w:val="center"/>
              <w:rPr>
                <w:rFonts w:ascii="Arial" w:hAnsi="Arial" w:cs="Arial"/>
              </w:rPr>
            </w:pPr>
            <w:r w:rsidRPr="00481541">
              <w:rPr>
                <w:rFonts w:ascii="Arial" w:hAnsi="Arial" w:cs="Arial"/>
              </w:rPr>
              <w:t>Monóxido de carbono</w:t>
            </w:r>
          </w:p>
          <w:p w14:paraId="25B36F14" w14:textId="77777777" w:rsidR="00E13120" w:rsidRPr="00481541" w:rsidRDefault="005E6B68">
            <w:pPr>
              <w:jc w:val="center"/>
              <w:rPr>
                <w:rFonts w:ascii="Arial" w:hAnsi="Arial" w:cs="Arial"/>
              </w:rPr>
            </w:pPr>
            <w:r w:rsidRPr="00481541">
              <w:rPr>
                <w:rFonts w:ascii="Arial" w:hAnsi="Arial" w:cs="Arial"/>
              </w:rPr>
              <w:t xml:space="preserve"> (CO)</w:t>
            </w:r>
          </w:p>
        </w:tc>
        <w:tc>
          <w:tcPr>
            <w:tcW w:w="4317" w:type="dxa"/>
            <w:vMerge w:val="restart"/>
          </w:tcPr>
          <w:p w14:paraId="6FB907B0"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2868D856"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4D607BD1"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0AA0ED96"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5AC75068"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2B649979"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060109EE"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097AD7FF"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48BD07A9"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16DBB6D0"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3FE0ED10"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tcPr>
          <w:p w14:paraId="70E6A40F" w14:textId="77777777" w:rsidR="00E13120" w:rsidRPr="00481541" w:rsidRDefault="005E6B68">
            <w:pPr>
              <w:jc w:val="center"/>
              <w:rPr>
                <w:rFonts w:ascii="Arial" w:hAnsi="Arial" w:cs="Arial"/>
              </w:rPr>
            </w:pPr>
            <w:r w:rsidRPr="00481541">
              <w:rPr>
                <w:rFonts w:ascii="Arial" w:hAnsi="Arial" w:cs="Arial"/>
              </w:rPr>
              <w:t xml:space="preserve">Plomo </w:t>
            </w:r>
          </w:p>
          <w:p w14:paraId="5B30C0EB" w14:textId="77777777" w:rsidR="00E13120" w:rsidRPr="00481541" w:rsidRDefault="005E6B68">
            <w:pPr>
              <w:jc w:val="center"/>
              <w:rPr>
                <w:rFonts w:ascii="Arial" w:hAnsi="Arial" w:cs="Arial"/>
              </w:rPr>
            </w:pPr>
            <w:r w:rsidRPr="00481541">
              <w:rPr>
                <w:rFonts w:ascii="Arial" w:hAnsi="Arial" w:cs="Arial"/>
              </w:rPr>
              <w:t>(Pb)</w:t>
            </w:r>
          </w:p>
        </w:tc>
        <w:tc>
          <w:tcPr>
            <w:tcW w:w="4317" w:type="dxa"/>
            <w:vMerge w:val="restart"/>
          </w:tcPr>
          <w:p w14:paraId="7865DFBE"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77457D32"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29D444B0"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32F34911"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3A46EB3E"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4DBB69BD"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36057C1A"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4F5BE349"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132B4F13"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7F85406C"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57DC8AE1"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tcPr>
          <w:p w14:paraId="0B76B782" w14:textId="77777777" w:rsidR="00E13120" w:rsidRPr="00481541" w:rsidRDefault="005E6B68">
            <w:pPr>
              <w:jc w:val="center"/>
              <w:rPr>
                <w:rFonts w:ascii="Arial" w:hAnsi="Arial" w:cs="Arial"/>
              </w:rPr>
            </w:pPr>
            <w:r w:rsidRPr="00481541">
              <w:rPr>
                <w:rFonts w:ascii="Arial" w:hAnsi="Arial" w:cs="Arial"/>
              </w:rPr>
              <w:t xml:space="preserve">Partículas en suspensión </w:t>
            </w:r>
          </w:p>
          <w:p w14:paraId="646AA355" w14:textId="77777777" w:rsidR="00E13120" w:rsidRPr="00481541" w:rsidRDefault="005E6B68">
            <w:pPr>
              <w:jc w:val="center"/>
              <w:rPr>
                <w:rFonts w:ascii="Arial" w:hAnsi="Arial" w:cs="Arial"/>
              </w:rPr>
            </w:pPr>
            <w:r w:rsidRPr="00481541">
              <w:rPr>
                <w:rFonts w:ascii="Arial" w:hAnsi="Arial" w:cs="Arial"/>
              </w:rPr>
              <w:t>(PM</w:t>
            </w:r>
            <w:r w:rsidRPr="00481541">
              <w:rPr>
                <w:rFonts w:ascii="Arial" w:hAnsi="Arial" w:cs="Arial"/>
                <w:vertAlign w:val="subscript"/>
              </w:rPr>
              <w:t>2,5</w:t>
            </w:r>
            <w:r w:rsidRPr="00481541">
              <w:rPr>
                <w:rFonts w:ascii="Arial" w:hAnsi="Arial" w:cs="Arial"/>
              </w:rPr>
              <w:t xml:space="preserve">  o PM</w:t>
            </w:r>
            <w:r w:rsidRPr="00481541">
              <w:rPr>
                <w:rFonts w:ascii="Arial" w:hAnsi="Arial" w:cs="Arial"/>
                <w:vertAlign w:val="subscript"/>
              </w:rPr>
              <w:t>10</w:t>
            </w:r>
            <w:r w:rsidRPr="00481541">
              <w:rPr>
                <w:rFonts w:ascii="Arial" w:hAnsi="Arial" w:cs="Arial"/>
              </w:rPr>
              <w:t xml:space="preserve"> )</w:t>
            </w:r>
          </w:p>
        </w:tc>
        <w:tc>
          <w:tcPr>
            <w:tcW w:w="4317" w:type="dxa"/>
            <w:vMerge w:val="restart"/>
          </w:tcPr>
          <w:p w14:paraId="6A08DB0E"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70C8867E"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46268AE9"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42C8C45D"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2B21E978"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4F067796"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6F88E352"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4FABE92E"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111D7011"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3160F44C"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05A7F493"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tcPr>
          <w:p w14:paraId="7185A737" w14:textId="77777777" w:rsidR="00E13120" w:rsidRPr="00481541" w:rsidRDefault="005E6B68">
            <w:pPr>
              <w:jc w:val="center"/>
              <w:rPr>
                <w:rFonts w:ascii="Arial" w:hAnsi="Arial" w:cs="Arial"/>
              </w:rPr>
            </w:pPr>
            <w:r w:rsidRPr="00481541">
              <w:rPr>
                <w:rFonts w:ascii="Arial" w:hAnsi="Arial" w:cs="Arial"/>
              </w:rPr>
              <w:t>Compuestos orgánicos volátiles (COV)</w:t>
            </w:r>
          </w:p>
        </w:tc>
        <w:tc>
          <w:tcPr>
            <w:tcW w:w="4317" w:type="dxa"/>
            <w:vMerge w:val="restart"/>
          </w:tcPr>
          <w:p w14:paraId="2F6CCE82"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7C3B2FDC"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03E209C2"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175E633A"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1B1167E9"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05CC2632"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5F029267" w14:textId="77777777" w:rsidTr="002E31C4">
        <w:trPr>
          <w:trHeight w:val="719"/>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119D16CB"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52802FE1"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1AB9A52E"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00456B0D"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vAlign w:val="center"/>
          </w:tcPr>
          <w:p w14:paraId="00B75835" w14:textId="77777777" w:rsidR="00E13120" w:rsidRPr="00481541" w:rsidRDefault="005E6B68">
            <w:pPr>
              <w:jc w:val="center"/>
              <w:rPr>
                <w:rFonts w:ascii="Arial" w:hAnsi="Arial" w:cs="Arial"/>
              </w:rPr>
            </w:pPr>
            <w:r w:rsidRPr="00481541">
              <w:rPr>
                <w:rFonts w:ascii="Arial" w:hAnsi="Arial" w:cs="Arial"/>
              </w:rPr>
              <w:t>Ozono</w:t>
            </w:r>
          </w:p>
          <w:p w14:paraId="14BF941E" w14:textId="77777777" w:rsidR="00E13120" w:rsidRPr="00481541" w:rsidRDefault="005E6B68">
            <w:pPr>
              <w:jc w:val="center"/>
              <w:rPr>
                <w:rFonts w:ascii="Arial" w:hAnsi="Arial" w:cs="Arial"/>
              </w:rPr>
            </w:pPr>
            <w:r w:rsidRPr="00481541">
              <w:rPr>
                <w:rFonts w:ascii="Arial" w:hAnsi="Arial" w:cs="Arial"/>
              </w:rPr>
              <w:t xml:space="preserve"> (O</w:t>
            </w:r>
            <w:r w:rsidRPr="00481541">
              <w:rPr>
                <w:rFonts w:ascii="Arial" w:hAnsi="Arial" w:cs="Arial"/>
                <w:vertAlign w:val="subscript"/>
              </w:rPr>
              <w:t>3</w:t>
            </w:r>
            <w:r w:rsidRPr="00481541">
              <w:rPr>
                <w:rFonts w:ascii="Arial" w:hAnsi="Arial" w:cs="Arial"/>
              </w:rPr>
              <w:t>)</w:t>
            </w:r>
          </w:p>
        </w:tc>
        <w:tc>
          <w:tcPr>
            <w:tcW w:w="4317" w:type="dxa"/>
            <w:vMerge w:val="restart"/>
          </w:tcPr>
          <w:p w14:paraId="14A1F27B" w14:textId="77777777" w:rsidR="00E13120" w:rsidRPr="00481541" w:rsidRDefault="00E13120">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23E024C6" w14:textId="77777777" w:rsidR="00E13120" w:rsidRPr="00481541" w:rsidRDefault="00E13120">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68EF9815" w14:textId="77777777" w:rsidR="00E13120" w:rsidRPr="00481541" w:rsidRDefault="00E13120">
            <w:pP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4AAA3F26"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2BA718D9" w14:textId="77777777" w:rsidTr="00E13120">
        <w:trPr>
          <w:trHeight w:val="576"/>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022887D3"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67EF62AC"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65A95176"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E13120" w:rsidRPr="00481541" w14:paraId="1E494A87" w14:textId="77777777" w:rsidTr="002E31C4">
        <w:trPr>
          <w:trHeight w:val="692"/>
        </w:trPr>
        <w:tc>
          <w:tcPr>
            <w:cnfStyle w:val="001000000000" w:firstRow="0" w:lastRow="0" w:firstColumn="1" w:lastColumn="0" w:oddVBand="0" w:evenVBand="0" w:oddHBand="0" w:evenHBand="0" w:firstRowFirstColumn="0" w:firstRowLastColumn="0" w:lastRowFirstColumn="0" w:lastRowLastColumn="0"/>
            <w:tcW w:w="1885" w:type="dxa"/>
            <w:vMerge/>
            <w:vAlign w:val="center"/>
          </w:tcPr>
          <w:p w14:paraId="447115C6" w14:textId="77777777" w:rsidR="00E13120" w:rsidRPr="00481541" w:rsidRDefault="00E13120">
            <w:pPr>
              <w:pBdr>
                <w:top w:val="nil"/>
                <w:left w:val="nil"/>
                <w:bottom w:val="nil"/>
                <w:right w:val="nil"/>
                <w:between w:val="nil"/>
              </w:pBdr>
              <w:spacing w:line="276" w:lineRule="auto"/>
              <w:rPr>
                <w:rFonts w:ascii="Arial" w:hAnsi="Arial" w:cs="Arial"/>
              </w:rPr>
            </w:pPr>
          </w:p>
        </w:tc>
        <w:tc>
          <w:tcPr>
            <w:tcW w:w="4317" w:type="dxa"/>
            <w:vMerge/>
          </w:tcPr>
          <w:p w14:paraId="415D17B5" w14:textId="77777777" w:rsidR="00E13120" w:rsidRPr="00481541" w:rsidRDefault="00E13120">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Pr>
          <w:p w14:paraId="2B635F3C" w14:textId="77777777" w:rsidR="00E13120" w:rsidRPr="00481541" w:rsidRDefault="00E1312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bl>
    <w:p w14:paraId="76D11F5C" w14:textId="6D8566F8" w:rsidR="00E13120" w:rsidRPr="00481541" w:rsidRDefault="005E6B68" w:rsidP="002E31C4">
      <w:pPr>
        <w:tabs>
          <w:tab w:val="left" w:pos="6202"/>
        </w:tabs>
        <w:rPr>
          <w:rFonts w:ascii="Arial" w:eastAsia="Lato Black" w:hAnsi="Arial" w:cs="Arial"/>
          <w:b/>
          <w:bCs/>
          <w:sz w:val="32"/>
          <w:szCs w:val="32"/>
        </w:rPr>
      </w:pPr>
      <w:r w:rsidRPr="00481541">
        <w:rPr>
          <w:rFonts w:ascii="Arial" w:eastAsia="Lato Black" w:hAnsi="Arial" w:cs="Arial"/>
          <w:b/>
          <w:bCs/>
          <w:sz w:val="32"/>
          <w:szCs w:val="32"/>
        </w:rPr>
        <w:lastRenderedPageBreak/>
        <w:t>Folleto 2: Tendencias de la calidad del aire en Georgia 2010-2022</w:t>
      </w:r>
    </w:p>
    <w:p w14:paraId="4FACFD30" w14:textId="77777777" w:rsidR="00E13120" w:rsidRPr="00481541" w:rsidRDefault="005E6B68">
      <w:pPr>
        <w:widowControl/>
        <w:spacing w:before="200" w:line="259" w:lineRule="auto"/>
        <w:rPr>
          <w:rFonts w:ascii="Arial" w:hAnsi="Arial" w:cs="Arial"/>
          <w:highlight w:val="white"/>
        </w:rPr>
      </w:pPr>
      <w:r w:rsidRPr="00481541">
        <w:rPr>
          <w:rFonts w:ascii="Arial" w:hAnsi="Arial" w:cs="Arial"/>
          <w:highlight w:val="white"/>
        </w:rPr>
        <w:t>Las fuentes de contaminantes que se muestran en la página anterior se han agrupado en siete categorías para los siguientes gráficos. Los principales contribuyentes al CO y al NO</w:t>
      </w:r>
      <w:r w:rsidRPr="00481541">
        <w:rPr>
          <w:rFonts w:ascii="Arial" w:hAnsi="Arial" w:cs="Arial"/>
          <w:highlight w:val="white"/>
          <w:vertAlign w:val="subscript"/>
        </w:rPr>
        <w:t>2</w:t>
      </w:r>
      <w:r w:rsidRPr="00481541">
        <w:rPr>
          <w:rFonts w:ascii="Arial" w:hAnsi="Arial" w:cs="Arial"/>
          <w:highlight w:val="white"/>
        </w:rPr>
        <w:t xml:space="preserve"> son los vehículos de carretera, mientras que los mayores contribuyentes al SO</w:t>
      </w:r>
      <w:r w:rsidRPr="00481541">
        <w:rPr>
          <w:rFonts w:ascii="Arial" w:hAnsi="Arial" w:cs="Arial"/>
          <w:highlight w:val="white"/>
          <w:vertAlign w:val="subscript"/>
        </w:rPr>
        <w:t>2</w:t>
      </w:r>
      <w:r w:rsidRPr="00481541">
        <w:rPr>
          <w:rFonts w:ascii="Arial" w:hAnsi="Arial" w:cs="Arial"/>
          <w:highlight w:val="white"/>
        </w:rPr>
        <w:t xml:space="preserve"> son las empresas eléctricas. Los incendios forestales y los incendios controlados pueden tener un gran impacto en las emisiones de PM2,5, y los COV provienen de diversas fuentes fijas. Aquí se muestra una tendencia a la baja para todas las emisiones desde 2010 hasta 2022. En 2011, se produjo un incendio forestal en la zona del pantano de Okefenokee que provocó un repunte en los datos de ese año.</w:t>
      </w:r>
    </w:p>
    <w:p w14:paraId="75BF40E4" w14:textId="77777777" w:rsidR="00E13120" w:rsidRPr="00481541" w:rsidRDefault="005E6B68">
      <w:pPr>
        <w:widowControl/>
        <w:spacing w:line="259" w:lineRule="auto"/>
        <w:jc w:val="center"/>
        <w:rPr>
          <w:rFonts w:ascii="Arial" w:eastAsia="Lato Black" w:hAnsi="Arial" w:cs="Arial"/>
          <w:color w:val="595959"/>
          <w:sz w:val="32"/>
          <w:szCs w:val="32"/>
        </w:rPr>
      </w:pPr>
      <w:r w:rsidRPr="00481541">
        <w:rPr>
          <w:rFonts w:ascii="Arial" w:eastAsia="Lato Black" w:hAnsi="Arial" w:cs="Arial"/>
          <w:noProof/>
          <w:color w:val="595959"/>
          <w:sz w:val="32"/>
          <w:szCs w:val="32"/>
        </w:rPr>
        <w:drawing>
          <wp:inline distT="114300" distB="114300" distL="114300" distR="114300" wp14:anchorId="388B32D9" wp14:editId="4F2A8EAA">
            <wp:extent cx="6305550" cy="6208669"/>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b="5256"/>
                    <a:stretch>
                      <a:fillRect/>
                    </a:stretch>
                  </pic:blipFill>
                  <pic:spPr>
                    <a:xfrm>
                      <a:off x="0" y="0"/>
                      <a:ext cx="6305550" cy="6208669"/>
                    </a:xfrm>
                    <a:prstGeom prst="rect">
                      <a:avLst/>
                    </a:prstGeom>
                    <a:ln/>
                  </pic:spPr>
                </pic:pic>
              </a:graphicData>
            </a:graphic>
          </wp:inline>
        </w:drawing>
      </w:r>
    </w:p>
    <w:p w14:paraId="45295AD9" w14:textId="77777777" w:rsidR="00E13120" w:rsidRPr="00481541" w:rsidRDefault="00E13120">
      <w:pPr>
        <w:widowControl/>
        <w:spacing w:line="259" w:lineRule="auto"/>
        <w:jc w:val="center"/>
        <w:rPr>
          <w:rFonts w:ascii="Arial" w:eastAsia="Lato Black" w:hAnsi="Arial" w:cs="Arial"/>
          <w:color w:val="595959"/>
          <w:sz w:val="32"/>
          <w:szCs w:val="32"/>
        </w:rPr>
      </w:pPr>
    </w:p>
    <w:p w14:paraId="5E8EFF96" w14:textId="77777777" w:rsidR="00E13120" w:rsidRPr="00481541" w:rsidRDefault="005E6B68">
      <w:pPr>
        <w:widowControl/>
        <w:spacing w:line="259" w:lineRule="auto"/>
        <w:jc w:val="center"/>
        <w:rPr>
          <w:rFonts w:ascii="Arial" w:hAnsi="Arial" w:cs="Arial"/>
        </w:rPr>
      </w:pPr>
      <w:r w:rsidRPr="00481541">
        <w:rPr>
          <w:rFonts w:ascii="Arial" w:eastAsia="Lato Black" w:hAnsi="Arial" w:cs="Arial"/>
          <w:color w:val="595959"/>
        </w:rPr>
        <w:t xml:space="preserve">Fuente: </w:t>
      </w:r>
      <w:hyperlink r:id="rId13">
        <w:r w:rsidR="00E13120" w:rsidRPr="00481541">
          <w:rPr>
            <w:rFonts w:ascii="Arial" w:hAnsi="Arial" w:cs="Arial"/>
            <w:color w:val="1155CC"/>
            <w:u w:val="single"/>
          </w:rPr>
          <w:t>https://airgeorgia.org/trends.html</w:t>
        </w:r>
      </w:hyperlink>
    </w:p>
    <w:p w14:paraId="2EF005A5" w14:textId="45642D16" w:rsidR="00E13120" w:rsidRPr="00481541" w:rsidRDefault="002E31C4">
      <w:pPr>
        <w:widowControl/>
        <w:spacing w:before="200" w:line="259" w:lineRule="auto"/>
        <w:rPr>
          <w:rFonts w:ascii="Arial" w:eastAsia="Lato Black" w:hAnsi="Arial" w:cs="Arial"/>
          <w:b/>
          <w:bCs/>
          <w:sz w:val="48"/>
          <w:szCs w:val="48"/>
        </w:rPr>
      </w:pPr>
      <w:r w:rsidRPr="00481541">
        <w:rPr>
          <w:rFonts w:ascii="Arial" w:eastAsia="Lato Black" w:hAnsi="Arial" w:cs="Arial"/>
          <w:b/>
          <w:bCs/>
          <w:sz w:val="48"/>
          <w:szCs w:val="48"/>
        </w:rPr>
        <w:br w:type="page"/>
      </w:r>
      <w:r w:rsidRPr="00481541">
        <w:rPr>
          <w:rFonts w:ascii="Arial" w:eastAsia="Lato Black" w:hAnsi="Arial" w:cs="Arial"/>
          <w:b/>
          <w:bCs/>
          <w:sz w:val="36"/>
          <w:szCs w:val="36"/>
        </w:rPr>
        <w:lastRenderedPageBreak/>
        <w:t>Folleto 3: Análisis de datos sobre el asma en Georgia</w:t>
      </w:r>
    </w:p>
    <w:p w14:paraId="491550D9" w14:textId="634AAC72" w:rsidR="00E13120" w:rsidRPr="00481541" w:rsidRDefault="005E6B68">
      <w:pPr>
        <w:widowControl/>
        <w:spacing w:before="200" w:line="259" w:lineRule="auto"/>
        <w:rPr>
          <w:rFonts w:ascii="Arial" w:hAnsi="Arial" w:cs="Arial"/>
          <w:highlight w:val="white"/>
        </w:rPr>
      </w:pPr>
      <w:r w:rsidRPr="00481541">
        <w:rPr>
          <w:rFonts w:ascii="Arial" w:hAnsi="Arial" w:cs="Arial"/>
          <w:highlight w:val="white"/>
        </w:rPr>
        <w:t>El siguiente mapa muestra el porcentaje de niños de 0 a 17 años que actualmente padecen asma en cada estado de EE. UU. Estos datos proceden de una encuesta nacional de salud y nos ayudan a comprender cómo afecta el asma a los jóvenes de todo el país. Al examinar este mapa, buscaremos patrones, pensaremos en las posibles causas y discutiremos cómo las comunidades y el gobierno local de Georgia podrían responder a estos retos de salud.</w:t>
      </w:r>
    </w:p>
    <w:p w14:paraId="51CB80BA" w14:textId="42C69031" w:rsidR="00E13120" w:rsidRPr="00481541" w:rsidRDefault="002E31C4" w:rsidP="002E31C4">
      <w:pPr>
        <w:widowControl/>
        <w:spacing w:before="120" w:after="120" w:line="259" w:lineRule="auto"/>
        <w:rPr>
          <w:rFonts w:ascii="Arial" w:hAnsi="Arial" w:cs="Arial"/>
          <w:highlight w:val="white"/>
        </w:rPr>
      </w:pPr>
      <w:r w:rsidRPr="00481541">
        <w:rPr>
          <w:rFonts w:ascii="Arial" w:hAnsi="Arial" w:cs="Arial"/>
          <w:noProof/>
          <w:highlight w:val="white"/>
        </w:rPr>
        <w:drawing>
          <wp:anchor distT="0" distB="0" distL="114300" distR="114300" simplePos="0" relativeHeight="251658240" behindDoc="0" locked="0" layoutInCell="1" allowOverlap="1" wp14:anchorId="2EAFF5D0" wp14:editId="3B91BCD0">
            <wp:simplePos x="0" y="0"/>
            <wp:positionH relativeFrom="column">
              <wp:posOffset>1063806</wp:posOffset>
            </wp:positionH>
            <wp:positionV relativeFrom="paragraph">
              <wp:posOffset>71846</wp:posOffset>
            </wp:positionV>
            <wp:extent cx="4568110" cy="2867297"/>
            <wp:effectExtent l="0" t="0" r="4445" b="3175"/>
            <wp:wrapSquare wrapText="bothSides"/>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4" cstate="print">
                      <a:extLst>
                        <a:ext uri="{28A0092B-C50C-407E-A947-70E740481C1C}">
                          <a14:useLocalDpi xmlns:a14="http://schemas.microsoft.com/office/drawing/2010/main" val="0"/>
                        </a:ext>
                      </a:extLst>
                    </a:blip>
                    <a:srcRect/>
                    <a:stretch>
                      <a:fillRect/>
                    </a:stretch>
                  </pic:blipFill>
                  <pic:spPr>
                    <a:xfrm>
                      <a:off x="0" y="0"/>
                      <a:ext cx="4568110" cy="2867297"/>
                    </a:xfrm>
                    <a:prstGeom prst="rect">
                      <a:avLst/>
                    </a:prstGeom>
                    <a:ln/>
                  </pic:spPr>
                </pic:pic>
              </a:graphicData>
            </a:graphic>
          </wp:anchor>
        </w:drawing>
      </w:r>
      <w:r w:rsidRPr="00481541">
        <w:rPr>
          <w:rFonts w:ascii="Arial" w:hAnsi="Arial" w:cs="Arial"/>
          <w:highlight w:val="white"/>
        </w:rPr>
        <w:br w:type="textWrapping" w:clear="all"/>
      </w:r>
    </w:p>
    <w:p w14:paraId="07164EFE" w14:textId="77777777" w:rsidR="00E13120" w:rsidRPr="00481541" w:rsidRDefault="005E6B68" w:rsidP="002E31C4">
      <w:pPr>
        <w:widowControl/>
        <w:numPr>
          <w:ilvl w:val="0"/>
          <w:numId w:val="1"/>
        </w:numPr>
        <w:spacing w:after="120"/>
        <w:ind w:left="360"/>
        <w:rPr>
          <w:rFonts w:ascii="Arial" w:hAnsi="Arial" w:cs="Arial"/>
        </w:rPr>
      </w:pPr>
      <w:r w:rsidRPr="00481541">
        <w:rPr>
          <w:rFonts w:ascii="Arial" w:hAnsi="Arial" w:cs="Arial"/>
        </w:rPr>
        <w:t>¿Qué patrones observas en las tasas de asma entre los niños de diferentes regiones de los Estados Unidos? ¿Hay zonas con tasas consistentemente más altas o más bajas?</w:t>
      </w:r>
    </w:p>
    <w:tbl>
      <w:tblPr>
        <w:tblStyle w:val="a7"/>
        <w:tblW w:w="10440" w:type="dxa"/>
        <w:tblInd w:w="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40"/>
      </w:tblGrid>
      <w:tr w:rsidR="002E31C4" w:rsidRPr="00481541" w14:paraId="09279691" w14:textId="77777777" w:rsidTr="002E31C4">
        <w:tc>
          <w:tcPr>
            <w:tcW w:w="10440" w:type="dxa"/>
            <w:tcMar>
              <w:top w:w="100" w:type="dxa"/>
              <w:left w:w="100" w:type="dxa"/>
              <w:bottom w:w="100" w:type="dxa"/>
              <w:right w:w="100" w:type="dxa"/>
            </w:tcMar>
          </w:tcPr>
          <w:p w14:paraId="7DE11D91" w14:textId="77777777" w:rsidR="00E13120" w:rsidRPr="00481541" w:rsidRDefault="00E13120">
            <w:pPr>
              <w:pBdr>
                <w:top w:val="nil"/>
                <w:left w:val="nil"/>
                <w:bottom w:val="nil"/>
                <w:right w:val="nil"/>
                <w:between w:val="nil"/>
              </w:pBdr>
              <w:rPr>
                <w:rFonts w:ascii="Arial" w:hAnsi="Arial" w:cs="Arial"/>
              </w:rPr>
            </w:pPr>
          </w:p>
          <w:p w14:paraId="403845D4" w14:textId="77777777" w:rsidR="00E13120" w:rsidRPr="00481541" w:rsidRDefault="00E13120">
            <w:pPr>
              <w:pBdr>
                <w:top w:val="nil"/>
                <w:left w:val="nil"/>
                <w:bottom w:val="nil"/>
                <w:right w:val="nil"/>
                <w:between w:val="nil"/>
              </w:pBdr>
              <w:rPr>
                <w:rFonts w:ascii="Arial" w:hAnsi="Arial" w:cs="Arial"/>
              </w:rPr>
            </w:pPr>
          </w:p>
          <w:p w14:paraId="49DB9D1F" w14:textId="77777777" w:rsidR="00E13120" w:rsidRPr="00481541" w:rsidRDefault="00E13120">
            <w:pPr>
              <w:pBdr>
                <w:top w:val="nil"/>
                <w:left w:val="nil"/>
                <w:bottom w:val="nil"/>
                <w:right w:val="nil"/>
                <w:between w:val="nil"/>
              </w:pBdr>
              <w:rPr>
                <w:rFonts w:ascii="Arial" w:hAnsi="Arial" w:cs="Arial"/>
              </w:rPr>
            </w:pPr>
          </w:p>
        </w:tc>
      </w:tr>
    </w:tbl>
    <w:p w14:paraId="65D5702F" w14:textId="77777777" w:rsidR="00E13120" w:rsidRPr="00481541" w:rsidRDefault="005E6B68" w:rsidP="002E31C4">
      <w:pPr>
        <w:widowControl/>
        <w:numPr>
          <w:ilvl w:val="0"/>
          <w:numId w:val="1"/>
        </w:numPr>
        <w:spacing w:before="240" w:after="120"/>
        <w:ind w:left="360"/>
        <w:rPr>
          <w:rFonts w:ascii="Arial" w:hAnsi="Arial" w:cs="Arial"/>
        </w:rPr>
      </w:pPr>
      <w:r w:rsidRPr="00481541">
        <w:rPr>
          <w:rFonts w:ascii="Arial" w:hAnsi="Arial" w:cs="Arial"/>
        </w:rPr>
        <w:t>¿Qué factores ambientales o sociales podrían explicar por qué algunos estados tienen tasas de asma más altas que otros? Piensa en la contaminación, el acceso a la atención médica, el clima o los entornos urbanos frente a los rurales.</w:t>
      </w:r>
    </w:p>
    <w:tbl>
      <w:tblPr>
        <w:tblStyle w:val="a8"/>
        <w:tblW w:w="10440" w:type="dxa"/>
        <w:tblInd w:w="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40"/>
      </w:tblGrid>
      <w:tr w:rsidR="00481541" w:rsidRPr="00481541" w14:paraId="676B5098" w14:textId="77777777" w:rsidTr="002E31C4">
        <w:tc>
          <w:tcPr>
            <w:tcW w:w="10440" w:type="dxa"/>
            <w:tcMar>
              <w:top w:w="100" w:type="dxa"/>
              <w:left w:w="100" w:type="dxa"/>
              <w:bottom w:w="100" w:type="dxa"/>
              <w:right w:w="100" w:type="dxa"/>
            </w:tcMar>
          </w:tcPr>
          <w:p w14:paraId="483DAB3E" w14:textId="77777777" w:rsidR="00E13120" w:rsidRPr="00481541" w:rsidRDefault="00E13120">
            <w:pPr>
              <w:rPr>
                <w:rFonts w:ascii="Arial" w:hAnsi="Arial" w:cs="Arial"/>
              </w:rPr>
            </w:pPr>
          </w:p>
          <w:p w14:paraId="00DF4025" w14:textId="77777777" w:rsidR="00E13120" w:rsidRPr="00481541" w:rsidRDefault="00E13120">
            <w:pPr>
              <w:rPr>
                <w:rFonts w:ascii="Arial" w:hAnsi="Arial" w:cs="Arial"/>
              </w:rPr>
            </w:pPr>
          </w:p>
          <w:p w14:paraId="0FAC7E05" w14:textId="77777777" w:rsidR="00E13120" w:rsidRPr="00481541" w:rsidRDefault="00E13120">
            <w:pPr>
              <w:rPr>
                <w:rFonts w:ascii="Arial" w:hAnsi="Arial" w:cs="Arial"/>
              </w:rPr>
            </w:pPr>
          </w:p>
        </w:tc>
      </w:tr>
    </w:tbl>
    <w:p w14:paraId="089631C2" w14:textId="77777777" w:rsidR="00E13120" w:rsidRPr="00481541" w:rsidRDefault="005E6B68" w:rsidP="002E31C4">
      <w:pPr>
        <w:widowControl/>
        <w:numPr>
          <w:ilvl w:val="0"/>
          <w:numId w:val="1"/>
        </w:numPr>
        <w:spacing w:before="240" w:after="120"/>
        <w:ind w:left="360"/>
        <w:rPr>
          <w:rFonts w:ascii="Arial" w:hAnsi="Arial" w:cs="Arial"/>
        </w:rPr>
      </w:pPr>
      <w:r w:rsidRPr="00481541">
        <w:rPr>
          <w:rFonts w:ascii="Arial" w:hAnsi="Arial" w:cs="Arial"/>
        </w:rPr>
        <w:t>Si estuvieras diseñando una campaña de salud pública para reducir el asma infantil en un estado con una tasa elevada, ¿qué estrategias utilizarías? ¿Cómo adaptarías tu enfoque a las necesidades específicas de ese estado?</w:t>
      </w:r>
    </w:p>
    <w:tbl>
      <w:tblPr>
        <w:tblStyle w:val="a9"/>
        <w:tblW w:w="10440" w:type="dxa"/>
        <w:tblInd w:w="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40"/>
      </w:tblGrid>
      <w:tr w:rsidR="002E31C4" w:rsidRPr="00481541" w14:paraId="092FCF7F" w14:textId="77777777" w:rsidTr="002E31C4">
        <w:tc>
          <w:tcPr>
            <w:tcW w:w="10440" w:type="dxa"/>
            <w:tcMar>
              <w:top w:w="100" w:type="dxa"/>
              <w:left w:w="100" w:type="dxa"/>
              <w:bottom w:w="100" w:type="dxa"/>
              <w:right w:w="100" w:type="dxa"/>
            </w:tcMar>
          </w:tcPr>
          <w:p w14:paraId="04FFA696" w14:textId="77777777" w:rsidR="00E13120" w:rsidRPr="00481541" w:rsidRDefault="00E13120">
            <w:pPr>
              <w:rPr>
                <w:rFonts w:ascii="Arial" w:hAnsi="Arial" w:cs="Arial"/>
              </w:rPr>
            </w:pPr>
          </w:p>
          <w:p w14:paraId="5EA68A6D" w14:textId="77777777" w:rsidR="00E13120" w:rsidRPr="00481541" w:rsidRDefault="00E13120">
            <w:pPr>
              <w:rPr>
                <w:rFonts w:ascii="Arial" w:hAnsi="Arial" w:cs="Arial"/>
              </w:rPr>
            </w:pPr>
          </w:p>
          <w:p w14:paraId="361971CE" w14:textId="77777777" w:rsidR="00E13120" w:rsidRPr="00481541" w:rsidRDefault="00E13120">
            <w:pPr>
              <w:rPr>
                <w:rFonts w:ascii="Arial" w:hAnsi="Arial" w:cs="Arial"/>
              </w:rPr>
            </w:pPr>
          </w:p>
        </w:tc>
      </w:tr>
    </w:tbl>
    <w:p w14:paraId="0A37DE95" w14:textId="77777777" w:rsidR="00E13120" w:rsidRPr="00481541" w:rsidRDefault="00E13120">
      <w:pPr>
        <w:widowControl/>
        <w:spacing w:before="200" w:line="259" w:lineRule="auto"/>
        <w:rPr>
          <w:rFonts w:ascii="Arial" w:hAnsi="Arial" w:cs="Arial"/>
          <w:highlight w:val="white"/>
        </w:rPr>
      </w:pPr>
    </w:p>
    <w:p w14:paraId="1C62AA63" w14:textId="77777777" w:rsidR="00E13120" w:rsidRPr="00481541" w:rsidRDefault="005E6B68">
      <w:pPr>
        <w:widowControl/>
        <w:spacing w:before="200" w:line="259" w:lineRule="auto"/>
        <w:rPr>
          <w:rFonts w:ascii="Arial" w:hAnsi="Arial" w:cs="Arial"/>
          <w:highlight w:val="white"/>
        </w:rPr>
      </w:pPr>
      <w:r w:rsidRPr="00481541">
        <w:rPr>
          <w:rFonts w:ascii="Arial" w:hAnsi="Arial" w:cs="Arial"/>
          <w:highlight w:val="white"/>
        </w:rPr>
        <w:lastRenderedPageBreak/>
        <w:t>El gráfico que vas a explorar muestra cómo ha cambiado con el tiempo el porcentaje de niños de 0 a 17 años con asma en Georgia en comparación con la media nacional. Estos datos abarcan desde 2016-2017 hasta 2022-2023 y nos ayudan a comprender cómo han cambiado las tasas de asma infantil a lo largo de los años. Al analizar estas tendencias, podemos reflexionar críticamente sobre qué podría estar influyendo en estos cambios y cómo las iniciativas de salud pública pueden contribuir a mejorar la salud de los ni</w:t>
      </w:r>
      <w:r w:rsidRPr="00481541">
        <w:rPr>
          <w:rFonts w:ascii="Arial" w:hAnsi="Arial" w:cs="Arial"/>
          <w:highlight w:val="white"/>
        </w:rPr>
        <w:t>ños. También podemos comparar lo que observamos en Georgia con las tendencias que vemos en todo Estados Unidos.</w:t>
      </w:r>
    </w:p>
    <w:p w14:paraId="102F4A8B" w14:textId="77777777" w:rsidR="00E13120" w:rsidRPr="00481541" w:rsidRDefault="005E6B68">
      <w:pPr>
        <w:widowControl/>
        <w:spacing w:before="200" w:line="259" w:lineRule="auto"/>
        <w:jc w:val="center"/>
        <w:rPr>
          <w:rFonts w:ascii="Arial" w:hAnsi="Arial" w:cs="Arial"/>
          <w:highlight w:val="white"/>
        </w:rPr>
      </w:pPr>
      <w:r w:rsidRPr="00481541">
        <w:rPr>
          <w:rFonts w:ascii="Arial" w:hAnsi="Arial" w:cs="Arial"/>
          <w:noProof/>
          <w:highlight w:val="white"/>
        </w:rPr>
        <w:drawing>
          <wp:inline distT="114300" distB="114300" distL="114300" distR="114300" wp14:anchorId="5A65572E" wp14:editId="7CCE64A3">
            <wp:extent cx="5808663" cy="2696879"/>
            <wp:effectExtent l="0" t="0" r="0" b="0"/>
            <wp:docPr id="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5"/>
                    <a:srcRect/>
                    <a:stretch>
                      <a:fillRect/>
                    </a:stretch>
                  </pic:blipFill>
                  <pic:spPr>
                    <a:xfrm>
                      <a:off x="0" y="0"/>
                      <a:ext cx="5808663" cy="2696879"/>
                    </a:xfrm>
                    <a:prstGeom prst="rect">
                      <a:avLst/>
                    </a:prstGeom>
                    <a:ln/>
                  </pic:spPr>
                </pic:pic>
              </a:graphicData>
            </a:graphic>
          </wp:inline>
        </w:drawing>
      </w:r>
    </w:p>
    <w:p w14:paraId="5623244D" w14:textId="77777777" w:rsidR="00A24D22" w:rsidRPr="00481541" w:rsidRDefault="00A24D22">
      <w:pPr>
        <w:widowControl/>
        <w:spacing w:before="200" w:line="259" w:lineRule="auto"/>
        <w:jc w:val="center"/>
        <w:rPr>
          <w:rFonts w:ascii="Arial" w:hAnsi="Arial" w:cs="Arial"/>
          <w:highlight w:val="white"/>
        </w:rPr>
      </w:pPr>
    </w:p>
    <w:p w14:paraId="014B8147" w14:textId="77777777" w:rsidR="00E13120" w:rsidRPr="00481541" w:rsidRDefault="005E6B68" w:rsidP="00A24D22">
      <w:pPr>
        <w:widowControl/>
        <w:numPr>
          <w:ilvl w:val="0"/>
          <w:numId w:val="1"/>
        </w:numPr>
        <w:spacing w:after="120"/>
        <w:ind w:left="360"/>
        <w:rPr>
          <w:rFonts w:ascii="Arial" w:hAnsi="Arial" w:cs="Arial"/>
        </w:rPr>
      </w:pPr>
      <w:r w:rsidRPr="00481541">
        <w:rPr>
          <w:rFonts w:ascii="Arial" w:hAnsi="Arial" w:cs="Arial"/>
        </w:rPr>
        <w:t>¿Cómo se comparan las tasas de asma en Georgia con el promedio nacional a lo largo del tiempo? ¿Hay algún año en el que las tasas de Georgia fueron significativamente más altas o más bajas?</w:t>
      </w:r>
    </w:p>
    <w:tbl>
      <w:tblPr>
        <w:tblStyle w:val="aa"/>
        <w:tblW w:w="10350" w:type="dxa"/>
        <w:tblInd w:w="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350"/>
      </w:tblGrid>
      <w:tr w:rsidR="00A24D22" w:rsidRPr="00481541" w14:paraId="294671F5" w14:textId="77777777" w:rsidTr="00A24D22">
        <w:tc>
          <w:tcPr>
            <w:tcW w:w="10350" w:type="dxa"/>
            <w:tcMar>
              <w:top w:w="100" w:type="dxa"/>
              <w:left w:w="100" w:type="dxa"/>
              <w:bottom w:w="100" w:type="dxa"/>
              <w:right w:w="100" w:type="dxa"/>
            </w:tcMar>
          </w:tcPr>
          <w:p w14:paraId="48AB3EE9" w14:textId="77777777" w:rsidR="00E13120" w:rsidRPr="00481541" w:rsidRDefault="00E13120" w:rsidP="00A24D22">
            <w:pPr>
              <w:ind w:left="360"/>
              <w:rPr>
                <w:rFonts w:ascii="Arial" w:hAnsi="Arial" w:cs="Arial"/>
              </w:rPr>
            </w:pPr>
          </w:p>
          <w:p w14:paraId="6C993A5F" w14:textId="77777777" w:rsidR="00E13120" w:rsidRPr="00481541" w:rsidRDefault="00E13120" w:rsidP="00A24D22">
            <w:pPr>
              <w:ind w:left="360"/>
              <w:rPr>
                <w:rFonts w:ascii="Arial" w:hAnsi="Arial" w:cs="Arial"/>
              </w:rPr>
            </w:pPr>
          </w:p>
          <w:p w14:paraId="4D614FFD" w14:textId="77777777" w:rsidR="00E13120" w:rsidRPr="00481541" w:rsidRDefault="00E13120" w:rsidP="00A24D22">
            <w:pPr>
              <w:ind w:left="360"/>
              <w:rPr>
                <w:rFonts w:ascii="Arial" w:hAnsi="Arial" w:cs="Arial"/>
              </w:rPr>
            </w:pPr>
          </w:p>
        </w:tc>
      </w:tr>
    </w:tbl>
    <w:p w14:paraId="0E8E7DB4" w14:textId="77777777" w:rsidR="00E13120" w:rsidRPr="00481541" w:rsidRDefault="00E13120" w:rsidP="00A24D22">
      <w:pPr>
        <w:widowControl/>
        <w:spacing w:after="120"/>
        <w:ind w:left="360"/>
        <w:rPr>
          <w:rFonts w:ascii="Arial" w:hAnsi="Arial" w:cs="Arial"/>
        </w:rPr>
      </w:pPr>
    </w:p>
    <w:p w14:paraId="0B7910A0" w14:textId="77777777" w:rsidR="00E13120" w:rsidRPr="00481541" w:rsidRDefault="005E6B68" w:rsidP="00A24D22">
      <w:pPr>
        <w:widowControl/>
        <w:numPr>
          <w:ilvl w:val="0"/>
          <w:numId w:val="1"/>
        </w:numPr>
        <w:spacing w:after="120"/>
        <w:ind w:left="360"/>
        <w:rPr>
          <w:rFonts w:ascii="Arial" w:hAnsi="Arial" w:cs="Arial"/>
        </w:rPr>
      </w:pPr>
      <w:r w:rsidRPr="00481541">
        <w:rPr>
          <w:rFonts w:ascii="Arial" w:hAnsi="Arial" w:cs="Arial"/>
        </w:rPr>
        <w:t>¿Qué factores ambientales, sociales o relacionados con la atención médica podrían explicar los cambios en las tasas de asma a lo largo de los años?</w:t>
      </w:r>
    </w:p>
    <w:tbl>
      <w:tblPr>
        <w:tblStyle w:val="ab"/>
        <w:tblW w:w="10350" w:type="dxa"/>
        <w:tblInd w:w="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350"/>
      </w:tblGrid>
      <w:tr w:rsidR="00A24D22" w:rsidRPr="00481541" w14:paraId="60C0971C" w14:textId="77777777" w:rsidTr="00A24D22">
        <w:tc>
          <w:tcPr>
            <w:tcW w:w="10350" w:type="dxa"/>
            <w:tcMar>
              <w:top w:w="100" w:type="dxa"/>
              <w:left w:w="100" w:type="dxa"/>
              <w:bottom w:w="100" w:type="dxa"/>
              <w:right w:w="100" w:type="dxa"/>
            </w:tcMar>
          </w:tcPr>
          <w:p w14:paraId="3E7F8060" w14:textId="77777777" w:rsidR="00E13120" w:rsidRPr="00481541" w:rsidRDefault="00E13120" w:rsidP="00A24D22">
            <w:pPr>
              <w:ind w:left="360"/>
              <w:rPr>
                <w:rFonts w:ascii="Arial" w:hAnsi="Arial" w:cs="Arial"/>
              </w:rPr>
            </w:pPr>
          </w:p>
          <w:p w14:paraId="3C6CA9D5" w14:textId="77777777" w:rsidR="00E13120" w:rsidRPr="00481541" w:rsidRDefault="00E13120" w:rsidP="00A24D22">
            <w:pPr>
              <w:ind w:left="360"/>
              <w:rPr>
                <w:rFonts w:ascii="Arial" w:hAnsi="Arial" w:cs="Arial"/>
              </w:rPr>
            </w:pPr>
          </w:p>
          <w:p w14:paraId="2FBC2ABE" w14:textId="77777777" w:rsidR="00E13120" w:rsidRPr="00481541" w:rsidRDefault="00E13120" w:rsidP="00A24D22">
            <w:pPr>
              <w:ind w:left="360"/>
              <w:rPr>
                <w:rFonts w:ascii="Arial" w:hAnsi="Arial" w:cs="Arial"/>
              </w:rPr>
            </w:pPr>
          </w:p>
        </w:tc>
      </w:tr>
    </w:tbl>
    <w:p w14:paraId="5771F013" w14:textId="77777777" w:rsidR="00E13120" w:rsidRPr="00481541" w:rsidRDefault="00E13120" w:rsidP="00A24D22">
      <w:pPr>
        <w:widowControl/>
        <w:spacing w:after="120"/>
        <w:ind w:left="360"/>
        <w:rPr>
          <w:rFonts w:ascii="Arial" w:hAnsi="Arial" w:cs="Arial"/>
        </w:rPr>
      </w:pPr>
    </w:p>
    <w:p w14:paraId="2D0D8E1B" w14:textId="0B85AEB9" w:rsidR="00A24D22" w:rsidRPr="00481541" w:rsidRDefault="005E6B68" w:rsidP="00A24D22">
      <w:pPr>
        <w:widowControl/>
        <w:numPr>
          <w:ilvl w:val="0"/>
          <w:numId w:val="1"/>
        </w:numPr>
        <w:spacing w:after="120" w:line="276" w:lineRule="auto"/>
        <w:ind w:left="360"/>
        <w:rPr>
          <w:rFonts w:ascii="Arial" w:hAnsi="Arial" w:cs="Arial"/>
        </w:rPr>
      </w:pPr>
      <w:r w:rsidRPr="00481541">
        <w:rPr>
          <w:rFonts w:ascii="Arial" w:hAnsi="Arial" w:cs="Arial"/>
        </w:rPr>
        <w:t>Si usted fuera un funcionario de salud pública en Georgia, ¿qué medidas tomaría basándose en estos datos para mejorar la salud de los niños?</w:t>
      </w:r>
    </w:p>
    <w:tbl>
      <w:tblPr>
        <w:tblStyle w:val="ac"/>
        <w:tblW w:w="10440" w:type="dxa"/>
        <w:tblInd w:w="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40"/>
      </w:tblGrid>
      <w:tr w:rsidR="00A24D22" w:rsidRPr="00481541" w14:paraId="5702DA3A" w14:textId="77777777" w:rsidTr="00A24D22">
        <w:tc>
          <w:tcPr>
            <w:tcW w:w="10440" w:type="dxa"/>
            <w:tcMar>
              <w:top w:w="100" w:type="dxa"/>
              <w:left w:w="100" w:type="dxa"/>
              <w:bottom w:w="100" w:type="dxa"/>
              <w:right w:w="100" w:type="dxa"/>
            </w:tcMar>
          </w:tcPr>
          <w:p w14:paraId="226BFF32" w14:textId="77777777" w:rsidR="00E13120" w:rsidRPr="00481541" w:rsidRDefault="00E13120" w:rsidP="00A24D22">
            <w:pPr>
              <w:ind w:left="360"/>
              <w:rPr>
                <w:rFonts w:ascii="Arial" w:hAnsi="Arial" w:cs="Arial"/>
              </w:rPr>
            </w:pPr>
          </w:p>
          <w:p w14:paraId="2429E8CC" w14:textId="77777777" w:rsidR="00E13120" w:rsidRPr="00481541" w:rsidRDefault="00E13120" w:rsidP="00A24D22">
            <w:pPr>
              <w:ind w:left="360"/>
              <w:rPr>
                <w:rFonts w:ascii="Arial" w:hAnsi="Arial" w:cs="Arial"/>
              </w:rPr>
            </w:pPr>
          </w:p>
          <w:p w14:paraId="76D4A675" w14:textId="77777777" w:rsidR="00E13120" w:rsidRPr="00481541" w:rsidRDefault="00E13120" w:rsidP="00A24D22">
            <w:pPr>
              <w:ind w:left="360"/>
              <w:rPr>
                <w:rFonts w:ascii="Arial" w:hAnsi="Arial" w:cs="Arial"/>
              </w:rPr>
            </w:pPr>
          </w:p>
        </w:tc>
      </w:tr>
    </w:tbl>
    <w:p w14:paraId="237AC959" w14:textId="77777777" w:rsidR="00E13120" w:rsidRPr="00481541" w:rsidRDefault="00E13120">
      <w:pPr>
        <w:widowControl/>
        <w:spacing w:before="200" w:line="259" w:lineRule="auto"/>
        <w:rPr>
          <w:rFonts w:ascii="Arial" w:hAnsi="Arial" w:cs="Arial"/>
          <w:highlight w:val="white"/>
        </w:rPr>
      </w:pPr>
    </w:p>
    <w:sectPr w:rsidR="00E13120" w:rsidRPr="00481541" w:rsidSect="002E31C4">
      <w:headerReference w:type="default" r:id="rId16"/>
      <w:footerReference w:type="default" r:id="rId17"/>
      <w:pgSz w:w="12240" w:h="15840"/>
      <w:pgMar w:top="1260" w:right="590" w:bottom="450" w:left="760" w:header="708" w:footer="28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1D87C" w14:textId="77777777" w:rsidR="005E6B68" w:rsidRDefault="005E6B68">
      <w:r>
        <w:separator/>
      </w:r>
    </w:p>
  </w:endnote>
  <w:endnote w:type="continuationSeparator" w:id="0">
    <w:p w14:paraId="4D700096" w14:textId="77777777" w:rsidR="005E6B68" w:rsidRDefault="005E6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9F82EF3-0286-CB47-B7CA-D885A3BE833B}"/>
  </w:font>
  <w:font w:name="Lato">
    <w:panose1 w:val="020F0502020204030203"/>
    <w:charset w:val="00"/>
    <w:family w:val="swiss"/>
    <w:pitch w:val="variable"/>
    <w:sig w:usb0="E10002FF" w:usb1="5000ECFF" w:usb2="00000021" w:usb3="00000000" w:csb0="0000019F" w:csb1="00000000"/>
    <w:embedRegular r:id="rId2" w:fontKey="{1CED11B9-36C8-5E40-AFF5-0E44BD4023A9}"/>
    <w:embedBold r:id="rId3" w:fontKey="{A49C9170-4DBC-D04B-906E-E9F97CD9A4A1}"/>
  </w:font>
  <w:font w:name="Lato Black">
    <w:panose1 w:val="020F0502020204030203"/>
    <w:charset w:val="00"/>
    <w:family w:val="swiss"/>
    <w:pitch w:val="variable"/>
    <w:sig w:usb0="E10002FF" w:usb1="5000ECFF" w:usb2="00000021" w:usb3="00000000" w:csb0="0000019F" w:csb1="00000000"/>
  </w:font>
  <w:font w:name="Georgia">
    <w:panose1 w:val="02040502050405020303"/>
    <w:charset w:val="00"/>
    <w:family w:val="roman"/>
    <w:pitch w:val="variable"/>
    <w:sig w:usb0="00000287" w:usb1="00000000" w:usb2="00000000" w:usb3="00000000" w:csb0="0000009F" w:csb1="00000000"/>
    <w:embedItalic r:id="rId4" w:fontKey="{77EC9BC2-7FED-A94A-ABBE-E0683BA6A6AA}"/>
  </w:font>
  <w:font w:name="Avenir Book">
    <w:panose1 w:val="02000503020000020003"/>
    <w:charset w:val="00"/>
    <w:family w:val="auto"/>
    <w:pitch w:val="variable"/>
    <w:sig w:usb0="800000AF" w:usb1="5000204A" w:usb2="00000000" w:usb3="00000000" w:csb0="0000009B" w:csb1="00000000"/>
    <w:embedRegular r:id="rId5" w:fontKey="{08D508B6-4DD5-6C4A-8519-B92B7586464D}"/>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embedRegular r:id="rId7" w:fontKey="{29DF8189-C99B-804A-A0DB-8FB576DBDFCF}"/>
    <w:embedBold r:id="rId8" w:fontKey="{1B54DC6A-8035-3241-B306-A1BFF29E254C}"/>
  </w:font>
  <w:font w:name="Avenir Black">
    <w:panose1 w:val="020B0803020203020204"/>
    <w:charset w:val="4D"/>
    <w:family w:val="swiss"/>
    <w:pitch w:val="variable"/>
    <w:sig w:usb0="800000AF" w:usb1="5000204A" w:usb2="00000000" w:usb3="00000000" w:csb0="0000009B" w:csb1="00000000"/>
    <w:embedRegular r:id="rId9" w:fontKey="{32542575-97E8-3249-9141-3D9570654A70}"/>
  </w:font>
  <w:font w:name="Calibri">
    <w:panose1 w:val="020F0502020204030204"/>
    <w:charset w:val="00"/>
    <w:family w:val="swiss"/>
    <w:pitch w:val="variable"/>
    <w:sig w:usb0="E4002EFF" w:usb1="C200247B" w:usb2="00000009" w:usb3="00000000" w:csb0="000001FF" w:csb1="00000000"/>
    <w:embedRegular r:id="rId10" w:fontKey="{94BB1962-441E-6E4C-9651-0FA9B5376018}"/>
  </w:font>
  <w:font w:name="Cambria">
    <w:panose1 w:val="02040503050406030204"/>
    <w:charset w:val="00"/>
    <w:family w:val="roman"/>
    <w:pitch w:val="variable"/>
    <w:sig w:usb0="E00006FF" w:usb1="420024FF" w:usb2="02000000" w:usb3="00000000" w:csb0="0000019F" w:csb1="00000000"/>
    <w:embedRegular r:id="rId11" w:fontKey="{C07C2C1E-340D-DC47-A1DD-AF34C737CF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55D1B" w14:textId="284A50A3" w:rsidR="00E13120" w:rsidRPr="002E31C4" w:rsidRDefault="002E31C4" w:rsidP="002E31C4">
    <w:pPr>
      <w:pStyle w:val="Footer"/>
      <w:jc w:val="right"/>
    </w:pPr>
    <w:r>
      <w:rPr>
        <w:noProof/>
      </w:rPr>
      <w:drawing>
        <wp:inline distT="0" distB="0" distL="0" distR="0" wp14:anchorId="46045149" wp14:editId="2EAF2FB8">
          <wp:extent cx="600710" cy="328412"/>
          <wp:effectExtent l="0" t="0" r="0" b="1905"/>
          <wp:docPr id="1186120252"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93E6C" w14:textId="77777777" w:rsidR="005E6B68" w:rsidRDefault="005E6B68">
      <w:r>
        <w:separator/>
      </w:r>
    </w:p>
  </w:footnote>
  <w:footnote w:type="continuationSeparator" w:id="0">
    <w:p w14:paraId="0EBDA1B7" w14:textId="77777777" w:rsidR="005E6B68" w:rsidRDefault="005E6B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ACEC9" w14:textId="4E7392D5" w:rsidR="002E31C4" w:rsidRPr="002E31C4" w:rsidRDefault="002E31C4" w:rsidP="002E31C4">
    <w:pPr>
      <w:pStyle w:val="BasicParagraph"/>
      <w:suppressAutoHyphens/>
      <w:spacing w:line="240" w:lineRule="auto"/>
      <w:rPr>
        <w:rFonts w:ascii="Avenir Black" w:hAnsi="Avenir Black" w:cs="Avenir Black"/>
        <w:color w:val="2275BC"/>
        <w:sz w:val="66"/>
        <w:szCs w:val="66"/>
      </w:rPr>
    </w:pPr>
    <w:r w:rsidRPr="000F4E6F">
      <w:rPr>
        <w:rFonts w:ascii="Arial" w:hAnsi="Arial" w:cs="Arial"/>
        <w:b/>
        <w:bCs/>
        <w:noProof/>
      </w:rPr>
      <w:drawing>
        <wp:anchor distT="0" distB="0" distL="114300" distR="114300" simplePos="0" relativeHeight="251661312" behindDoc="1" locked="0" layoutInCell="1" allowOverlap="1" wp14:anchorId="18F23D24" wp14:editId="7E1F4B1A">
          <wp:simplePos x="0" y="0"/>
          <wp:positionH relativeFrom="column">
            <wp:posOffset>3808549</wp:posOffset>
          </wp:positionH>
          <wp:positionV relativeFrom="paragraph">
            <wp:posOffset>-51163</wp:posOffset>
          </wp:positionV>
          <wp:extent cx="3072267" cy="283845"/>
          <wp:effectExtent l="0" t="0" r="1270" b="0"/>
          <wp:wrapNone/>
          <wp:docPr id="1519444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64003" t="-50248" b="-2"/>
                  <a:stretch>
                    <a:fillRect/>
                  </a:stretch>
                </pic:blipFill>
                <pic:spPr bwMode="auto">
                  <a:xfrm>
                    <a:off x="0" y="0"/>
                    <a:ext cx="3076055" cy="2841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F4E6F">
      <w:rPr>
        <w:rFonts w:ascii="Arial" w:hAnsi="Arial" w:cs="Arial"/>
      </w:rPr>
      <w:t xml:space="preserve">Georgia Commute Schools – </w:t>
    </w:r>
    <w:proofErr w:type="spellStart"/>
    <w:r w:rsidRPr="002E31C4">
      <w:rPr>
        <w:rStyle w:val="BodyCopy"/>
        <w:rFonts w:ascii="Arial" w:hAnsi="Arial" w:cs="Arial"/>
        <w:color w:val="000000" w:themeColor="text1"/>
        <w:sz w:val="22"/>
        <w:szCs w:val="22"/>
      </w:rPr>
      <w:t>Contaminación</w:t>
    </w:r>
    <w:proofErr w:type="spellEnd"/>
    <w:r w:rsidRPr="002E31C4">
      <w:rPr>
        <w:rStyle w:val="BodyCopy"/>
        <w:rFonts w:ascii="Arial" w:hAnsi="Arial" w:cs="Arial"/>
        <w:color w:val="000000" w:themeColor="text1"/>
        <w:sz w:val="22"/>
        <w:szCs w:val="22"/>
      </w:rPr>
      <w:t xml:space="preserve"> </w:t>
    </w:r>
    <w:proofErr w:type="spellStart"/>
    <w:r w:rsidRPr="002E31C4">
      <w:rPr>
        <w:rStyle w:val="BodyCopy"/>
        <w:rFonts w:ascii="Arial" w:hAnsi="Arial" w:cs="Arial"/>
        <w:color w:val="000000" w:themeColor="text1"/>
        <w:sz w:val="22"/>
        <w:szCs w:val="22"/>
      </w:rPr>
      <w:t>atmosférica</w:t>
    </w:r>
    <w:proofErr w:type="spellEnd"/>
    <w:r w:rsidRPr="002E31C4">
      <w:rPr>
        <w:rStyle w:val="BodyCopy"/>
        <w:rFonts w:ascii="Arial" w:hAnsi="Arial" w:cs="Arial"/>
        <w:color w:val="000000" w:themeColor="text1"/>
        <w:sz w:val="22"/>
        <w:szCs w:val="22"/>
      </w:rPr>
      <w:t xml:space="preserve"> 101</w:t>
    </w:r>
  </w:p>
  <w:p w14:paraId="0FFAA1C9" w14:textId="7332B476" w:rsidR="00E13120" w:rsidRPr="002E31C4" w:rsidRDefault="002E31C4" w:rsidP="002E31C4">
    <w:pPr>
      <w:tabs>
        <w:tab w:val="right" w:leader="underscore" w:pos="4680"/>
      </w:tabs>
      <w:spacing w:before="120" w:after="120"/>
      <w:ind w:right="-180"/>
    </w:pPr>
    <w:r>
      <w:rPr>
        <w:color w:val="000000" w:themeColor="text1"/>
      </w:rPr>
      <w:t>NOMBRE</w:t>
    </w:r>
    <w:r w:rsidRPr="1782796C">
      <w:rPr>
        <w:color w:val="000000" w:themeColor="text1"/>
      </w:rPr>
      <w:t>:</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DF64DE"/>
    <w:multiLevelType w:val="multilevel"/>
    <w:tmpl w:val="E34439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14641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120"/>
    <w:rsid w:val="00172474"/>
    <w:rsid w:val="002E31C4"/>
    <w:rsid w:val="003E409B"/>
    <w:rsid w:val="00481541"/>
    <w:rsid w:val="005E6B68"/>
    <w:rsid w:val="0061662A"/>
    <w:rsid w:val="00905A79"/>
    <w:rsid w:val="00A24D22"/>
    <w:rsid w:val="00E13120"/>
    <w:rsid w:val="00E600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56E53AD"/>
  <w15:docId w15:val="{0E2397C5-8256-9B49-BCB7-BFD98CF84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s-MX"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31C4"/>
  </w:style>
  <w:style w:type="paragraph" w:styleId="Heading1">
    <w:name w:val="heading 1"/>
    <w:basedOn w:val="Normal"/>
    <w:next w:val="Normal"/>
    <w:uiPriority w:val="9"/>
    <w:qFormat/>
    <w:pPr>
      <w:keepNext/>
      <w:keepLines/>
      <w:spacing w:before="240"/>
      <w:outlineLvl w:val="0"/>
    </w:pPr>
    <w:rPr>
      <w:rFonts w:ascii="Lato Black" w:eastAsia="Lato Black" w:hAnsi="Lato Black" w:cs="Lato Black"/>
      <w:color w:val="404040"/>
      <w:sz w:val="32"/>
      <w:szCs w:val="32"/>
    </w:rPr>
  </w:style>
  <w:style w:type="paragraph" w:styleId="Heading2">
    <w:name w:val="heading 2"/>
    <w:basedOn w:val="Normal"/>
    <w:next w:val="Normal"/>
    <w:uiPriority w:val="9"/>
    <w:semiHidden/>
    <w:unhideWhenUsed/>
    <w:qFormat/>
    <w:pPr>
      <w:keepNext/>
      <w:keepLines/>
      <w:spacing w:before="40"/>
      <w:outlineLvl w:val="1"/>
    </w:pPr>
    <w:rPr>
      <w:rFonts w:ascii="Lato Black" w:eastAsia="Lato Black" w:hAnsi="Lato Black" w:cs="Lato Black"/>
      <w:color w:val="404040"/>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108" w:type="dxa"/>
        <w:bottom w:w="0" w:type="dxa"/>
        <w:right w:w="108" w:type="dxa"/>
      </w:tblCellMar>
    </w:tblPr>
    <w:tblStylePr w:type="firstRow">
      <w:rPr>
        <w:b/>
      </w:rPr>
      <w:tblPr/>
      <w:tcPr>
        <w:tcBorders>
          <w:bottom w:val="single" w:sz="12" w:space="0" w:color="FAC090"/>
        </w:tcBorders>
      </w:tcPr>
    </w:tblStylePr>
    <w:tblStylePr w:type="lastRow">
      <w:rPr>
        <w:b/>
      </w:rPr>
      <w:tblPr/>
      <w:tcPr>
        <w:tcBorders>
          <w:top w:val="single" w:sz="4" w:space="0" w:color="FAC090"/>
        </w:tcBorders>
      </w:tcPr>
    </w:tblStylePr>
    <w:tblStylePr w:type="firstCol">
      <w:rPr>
        <w:b/>
      </w:rPr>
    </w:tblStylePr>
    <w:tblStylePr w:type="lastCol">
      <w:rPr>
        <w:b/>
      </w:rPr>
    </w:tblStyle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paragraph" w:styleId="Revision">
    <w:name w:val="Revision"/>
    <w:hidden/>
    <w:uiPriority w:val="99"/>
    <w:semiHidden/>
    <w:rsid w:val="00712F6C"/>
    <w:pPr>
      <w:widowControl/>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6">
    <w:basedOn w:val="TableNormal"/>
    <w:tblPr>
      <w:tblStyleRowBandSize w:val="1"/>
      <w:tblStyleColBandSize w:val="1"/>
    </w:tblPr>
    <w:tblStylePr w:type="firstRow">
      <w:rPr>
        <w:b/>
        <w:bCs/>
      </w:rPr>
      <w:tblPr/>
      <w:tcPr>
        <w:tcBorders>
          <w:bottom w:val="single" w:sz="12" w:space="0" w:color="FAC090"/>
        </w:tcBorders>
      </w:tcPr>
    </w:tblStylePr>
    <w:tblStylePr w:type="lastRow">
      <w:rPr>
        <w:b/>
        <w:bCs/>
      </w:rPr>
      <w:tblPr/>
      <w:tcPr>
        <w:tcBorders>
          <w:top w:val="single" w:sz="4" w:space="0" w:color="FAC090"/>
        </w:tcBorders>
      </w:tcPr>
    </w:tblStylePr>
    <w:tblStylePr w:type="firstCol">
      <w:rPr>
        <w:b/>
        <w:bCs/>
      </w:rPr>
    </w:tblStylePr>
    <w:tblStylePr w:type="lastCol">
      <w:rPr>
        <w:b/>
        <w:bCs/>
      </w:rPr>
    </w:tblStyle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paragraph" w:styleId="Header">
    <w:name w:val="header"/>
    <w:basedOn w:val="Normal"/>
    <w:link w:val="HeaderChar"/>
    <w:uiPriority w:val="99"/>
    <w:unhideWhenUsed/>
    <w:rsid w:val="002E31C4"/>
    <w:pPr>
      <w:tabs>
        <w:tab w:val="center" w:pos="4680"/>
        <w:tab w:val="right" w:pos="9360"/>
      </w:tabs>
    </w:pPr>
  </w:style>
  <w:style w:type="character" w:customStyle="1" w:styleId="HeaderChar">
    <w:name w:val="Header Char"/>
    <w:basedOn w:val="DefaultParagraphFont"/>
    <w:link w:val="Header"/>
    <w:uiPriority w:val="99"/>
    <w:rsid w:val="002E31C4"/>
  </w:style>
  <w:style w:type="paragraph" w:styleId="Footer">
    <w:name w:val="footer"/>
    <w:basedOn w:val="Normal"/>
    <w:link w:val="FooterChar"/>
    <w:uiPriority w:val="99"/>
    <w:unhideWhenUsed/>
    <w:rsid w:val="002E31C4"/>
    <w:pPr>
      <w:tabs>
        <w:tab w:val="center" w:pos="4680"/>
        <w:tab w:val="right" w:pos="9360"/>
      </w:tabs>
    </w:pPr>
  </w:style>
  <w:style w:type="character" w:customStyle="1" w:styleId="FooterChar">
    <w:name w:val="Footer Char"/>
    <w:basedOn w:val="DefaultParagraphFont"/>
    <w:link w:val="Footer"/>
    <w:uiPriority w:val="99"/>
    <w:rsid w:val="002E31C4"/>
  </w:style>
  <w:style w:type="paragraph" w:customStyle="1" w:styleId="BasicParagraph">
    <w:name w:val="[Basic Paragraph]"/>
    <w:basedOn w:val="Normal"/>
    <w:uiPriority w:val="99"/>
    <w:rsid w:val="002E31C4"/>
    <w:pPr>
      <w:widowControl/>
      <w:autoSpaceDE w:val="0"/>
      <w:autoSpaceDN w:val="0"/>
      <w:adjustRightInd w:val="0"/>
      <w:spacing w:after="90" w:line="320" w:lineRule="atLeast"/>
      <w:textAlignment w:val="center"/>
    </w:pPr>
    <w:rPr>
      <w:rFonts w:ascii="Avenir Book" w:hAnsi="Avenir Book" w:cs="Avenir Book"/>
      <w:color w:val="000000"/>
      <w:lang w:val="en-US"/>
    </w:rPr>
  </w:style>
  <w:style w:type="character" w:customStyle="1" w:styleId="BodyCopy">
    <w:name w:val="Body Copy"/>
    <w:basedOn w:val="DefaultParagraphFont"/>
    <w:uiPriority w:val="99"/>
    <w:rsid w:val="002E31C4"/>
    <w:rPr>
      <w:rFonts w:ascii="Helvetica Neue" w:hAnsi="Helvetica Neue" w:cs="Helvetica Neue"/>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airgeorgia.org/trends.html"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jp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0DutJV0cAZDbX+9xyL9+G6AuUg==">CgMxLjA4AGojChRzdWdnZXN0Lmo2dXlsaDE5cW1wMhILT2xpdmlhIEhhYXNyITFzQVQxM0NBVXdNaGw2NFFVYjE0Ui14R1EwaHh3WHY2Nw==</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4dc3a40-890b-4f8b-b8ed-58aba020899a">
      <Terms xmlns="http://schemas.microsoft.com/office/infopath/2007/PartnerControls"/>
    </lcf76f155ced4ddcb4097134ff3c332f>
    <TaxCatchAll xmlns="38eecb3b-80c0-4dca-901d-6db9fab0793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1683890C53E8A4A89D14C73F2741E5B" ma:contentTypeVersion="12" ma:contentTypeDescription="Create a new document." ma:contentTypeScope="" ma:versionID="049a49ac000d183bd641512d7ad73963">
  <xsd:schema xmlns:xsd="http://www.w3.org/2001/XMLSchema" xmlns:xs="http://www.w3.org/2001/XMLSchema" xmlns:p="http://schemas.microsoft.com/office/2006/metadata/properties" xmlns:ns2="74dc3a40-890b-4f8b-b8ed-58aba020899a" xmlns:ns3="38eecb3b-80c0-4dca-901d-6db9fab07931" targetNamespace="http://schemas.microsoft.com/office/2006/metadata/properties" ma:root="true" ma:fieldsID="37d2ebc1042ee46c9bc3e2331199a2fc" ns2:_="" ns3:_="">
    <xsd:import namespace="74dc3a40-890b-4f8b-b8ed-58aba020899a"/>
    <xsd:import namespace="38eecb3b-80c0-4dca-901d-6db9fab079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dc3a40-890b-4f8b-b8ed-58aba0208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28028b-1cc5-45ee-9164-1a2f8d0dcd5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eecb3b-80c0-4dca-901d-6db9fab079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a4c814-a407-4dd0-8c26-d69325c30e52}" ma:internalName="TaxCatchAll" ma:showField="CatchAllData" ma:web="38eecb3b-80c0-4dca-901d-6db9fab079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F5921EB-3D3B-4E9D-9599-E6943E015BB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BE52BC3-621A-4366-817F-92B7A44B1A90}">
  <ds:schemaRefs>
    <ds:schemaRef ds:uri="http://schemas.microsoft.com/sharepoint/v3/contenttype/forms"/>
  </ds:schemaRefs>
</ds:datastoreItem>
</file>

<file path=customXml/itemProps4.xml><?xml version="1.0" encoding="utf-8"?>
<ds:datastoreItem xmlns:ds="http://schemas.openxmlformats.org/officeDocument/2006/customXml" ds:itemID="{C490F7C5-7654-4095-8BA3-667CBC0F9453}"/>
</file>

<file path=customXml/itemProps5.xml><?xml version="1.0" encoding="utf-8"?>
<ds:datastoreItem xmlns:ds="http://schemas.openxmlformats.org/officeDocument/2006/customXml" ds:itemID="{0548248E-840D-D34E-B9B1-801E09AAF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4</Pages>
  <Words>548</Words>
  <Characters>2730</Characters>
  <Application>Microsoft Office Word</Application>
  <DocSecurity>0</DocSecurity>
  <Lines>143</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Olivia Haas</cp:lastModifiedBy>
  <cp:revision>4</cp:revision>
  <dcterms:created xsi:type="dcterms:W3CDTF">2025-11-26T07:17:00Z</dcterms:created>
  <dcterms:modified xsi:type="dcterms:W3CDTF">2026-02-24T17:23:00Z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3a8f186c-3787-430f-923d-e0b846464018</vt:lpwstr>
  </property>
  <property fmtid="{D5CDD505-2E9C-101B-9397-08002B2CF9AE}" pid="3" name="bjSaver">
    <vt:lpwstr>N8YzxnO1f9PlL+mHpXGdCqLvroj1eqwq</vt:lpwstr>
  </property>
  <property fmtid="{D5CDD505-2E9C-101B-9397-08002B2CF9AE}" pid="4" name="bjDocumentSecurityLabel">
    <vt:lpwstr>No Marking</vt:lpwstr>
  </property>
  <property fmtid="{D5CDD505-2E9C-101B-9397-08002B2CF9AE}" pid="5" name="bjClsUserRVM">
    <vt:lpwstr>[]</vt:lpwstr>
  </property>
  <property fmtid="{D5CDD505-2E9C-101B-9397-08002B2CF9AE}" pid="6" name="bjLabelHistoryID">
    <vt:lpwstr>{1DDF47BF-B198-480F-88C0-B5CEA307155D}</vt:lpwstr>
  </property>
  <property fmtid="{D5CDD505-2E9C-101B-9397-08002B2CF9AE}" pid="7" name="ContentTypeId">
    <vt:lpwstr>0x010100E1683890C53E8A4A89D14C73F2741E5B</vt:lpwstr>
  </property>
</Properties>
</file>